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8AC20" w14:textId="68D1B95D" w:rsidR="00925C67" w:rsidRDefault="00076733" w:rsidP="00076733">
      <w:r>
        <w:t>Im Auftrag unseres Kunden suchen wir im Rahmen einer strukturierten Altersnachfolge die Geschäftsführung (w/m/d) für das Malteser Krankenhaus St. Franziskus-Hospital in Flensburg.</w:t>
      </w:r>
    </w:p>
    <w:p w14:paraId="7F868510" w14:textId="77777777" w:rsidR="00076733" w:rsidRDefault="00076733" w:rsidP="00076733">
      <w:r>
        <w:t xml:space="preserve">Der Träger Die Malteser Norddeutschland gGmbH ist eine regionale Betriebsgesellschaft der Malteser Deutschland gGmbH mit dem Ziel, die ganzheitliche Lösung für alle medizinischen Anliegen in dieser Region aus einer Hand darzustellen: von der Gesundheitsvorsorge, der stationären sowie ambulanten Behandlung im Krankenhaus über die Rehabilitation, bis hin zur Versorgung und Pflege zu Hause oder in Altenpflegeeinrichtungen. </w:t>
      </w:r>
    </w:p>
    <w:p w14:paraId="13D8BA25" w14:textId="77777777" w:rsidR="009A07E7" w:rsidRDefault="009A07E7" w:rsidP="00076733">
      <w:pPr>
        <w:rPr>
          <w:b/>
          <w:bCs/>
        </w:rPr>
      </w:pPr>
    </w:p>
    <w:p w14:paraId="660BB571" w14:textId="61E7C761" w:rsidR="00076733" w:rsidRPr="00076733" w:rsidRDefault="00076733" w:rsidP="00076733">
      <w:pPr>
        <w:rPr>
          <w:b/>
          <w:bCs/>
        </w:rPr>
      </w:pPr>
      <w:r w:rsidRPr="00076733">
        <w:rPr>
          <w:b/>
          <w:bCs/>
        </w:rPr>
        <w:t xml:space="preserve">Was Sie erwartet </w:t>
      </w:r>
    </w:p>
    <w:p w14:paraId="5A8F31F5" w14:textId="08AC6388" w:rsidR="00076733" w:rsidRDefault="00076733" w:rsidP="00076733">
      <w:r>
        <w:t xml:space="preserve">• Möglichkeit, ein erfolgreiches, traditionsreiches Krankenhaus durch die gesundheitspolitischen Herausforderungen der kommenden Jahre zu führen </w:t>
      </w:r>
      <w:r>
        <w:br/>
      </w:r>
      <w:r>
        <w:t xml:space="preserve">• Die Chance, Ihre Ideen und Konzepte einer zukunftsweisenden Gesundheitsversorgung in dem Fusionsprojekt einzubringen </w:t>
      </w:r>
      <w:r>
        <w:br/>
      </w:r>
      <w:r>
        <w:t xml:space="preserve">• Flache Hierarchien sowie eine moderne und unbürokratische Arbeitsatmosphäre </w:t>
      </w:r>
      <w:r>
        <w:br/>
      </w:r>
      <w:r>
        <w:t xml:space="preserve">• Ein attraktives finanzielles Vergütungspaket </w:t>
      </w:r>
    </w:p>
    <w:p w14:paraId="61FEAF7F" w14:textId="77777777" w:rsidR="009A07E7" w:rsidRDefault="009A07E7" w:rsidP="00076733">
      <w:pPr>
        <w:rPr>
          <w:b/>
          <w:bCs/>
        </w:rPr>
      </w:pPr>
    </w:p>
    <w:p w14:paraId="093FBBD9" w14:textId="5606E7FD" w:rsidR="00076733" w:rsidRPr="00076733" w:rsidRDefault="00076733" w:rsidP="00076733">
      <w:pPr>
        <w:rPr>
          <w:b/>
          <w:bCs/>
        </w:rPr>
      </w:pPr>
      <w:r w:rsidRPr="00076733">
        <w:rPr>
          <w:b/>
          <w:bCs/>
        </w:rPr>
        <w:t xml:space="preserve">Was Sie mitbringen </w:t>
      </w:r>
    </w:p>
    <w:p w14:paraId="3DCFA488" w14:textId="010E4AD1" w:rsidR="009A07E7" w:rsidRDefault="00076733" w:rsidP="00076733">
      <w:pPr>
        <w:rPr>
          <w:b/>
          <w:bCs/>
        </w:rPr>
      </w:pPr>
      <w:r>
        <w:t xml:space="preserve">• </w:t>
      </w:r>
      <w:r w:rsidR="009A07E7">
        <w:t>A</w:t>
      </w:r>
      <w:r>
        <w:t xml:space="preserve">bgeschlossenes betriebswirtschaftliches Studium mit Schwerpunkt Gesundheitsökonomie bzw. Krankenhausbetriebswirtschaft oder eine vergleichbare Qualifikation </w:t>
      </w:r>
      <w:r>
        <w:br/>
      </w:r>
      <w:r>
        <w:t xml:space="preserve">• Mehrjährige Leitungserfahrung in der Gesundheitswirtschaft, idealerweise im Krankenhausmanagement </w:t>
      </w:r>
      <w:r>
        <w:br/>
      </w:r>
      <w:r>
        <w:t xml:space="preserve">• </w:t>
      </w:r>
      <w:r w:rsidR="009A07E7">
        <w:t>A</w:t>
      </w:r>
      <w:r>
        <w:t xml:space="preserve">usgeprägte Planungs- und Steuerungskompetenz </w:t>
      </w:r>
      <w:r>
        <w:br/>
      </w:r>
      <w:r>
        <w:t xml:space="preserve">• </w:t>
      </w:r>
      <w:r w:rsidR="009A07E7">
        <w:t>K</w:t>
      </w:r>
      <w:r>
        <w:t xml:space="preserve">ommunikationsstarke und charismatische Persönlichkeit </w:t>
      </w:r>
      <w:r>
        <w:br/>
      </w:r>
    </w:p>
    <w:p w14:paraId="69D257F7" w14:textId="029F8C22" w:rsidR="00076733" w:rsidRPr="00076733" w:rsidRDefault="00076733" w:rsidP="00076733">
      <w:pPr>
        <w:rPr>
          <w:b/>
          <w:bCs/>
        </w:rPr>
      </w:pPr>
      <w:r w:rsidRPr="00076733">
        <w:rPr>
          <w:b/>
          <w:bCs/>
        </w:rPr>
        <w:t xml:space="preserve">Was Sie umsetzen </w:t>
      </w:r>
    </w:p>
    <w:p w14:paraId="0B0D7FCC" w14:textId="4456D467" w:rsidR="00076733" w:rsidRDefault="00076733" w:rsidP="00076733">
      <w:r>
        <w:t xml:space="preserve">• Strategisches und operatives Führen des Krankenhauses </w:t>
      </w:r>
      <w:r>
        <w:br/>
      </w:r>
      <w:r>
        <w:t xml:space="preserve">• Erfolgreiches Umsetzen von Digitalisierungsprojekten und Change-Management </w:t>
      </w:r>
      <w:r>
        <w:br/>
      </w:r>
      <w:r>
        <w:t xml:space="preserve">• Erstellung, Abstimmung und Umsetzung eines zukunftsfähigen Konzepts für Medizin, Pflege &amp; Verwaltung mit dem Fusionspartner </w:t>
      </w:r>
      <w:r>
        <w:br/>
      </w:r>
    </w:p>
    <w:p w14:paraId="2F62F902" w14:textId="77777777" w:rsidR="00076733" w:rsidRDefault="00076733" w:rsidP="00076733">
      <w:r>
        <w:t>Für weitere Informationen sprechen Sie uns gerne direkt an – wir freuen uns auf Sie:</w:t>
      </w:r>
    </w:p>
    <w:tbl>
      <w:tblPr>
        <w:tblStyle w:val="TableGrid"/>
        <w:tblW w:w="0" w:type="auto"/>
        <w:tblLook w:val="04A0" w:firstRow="1" w:lastRow="0" w:firstColumn="1" w:lastColumn="0" w:noHBand="0" w:noVBand="1"/>
      </w:tblPr>
      <w:tblGrid>
        <w:gridCol w:w="1696"/>
        <w:gridCol w:w="7320"/>
      </w:tblGrid>
      <w:tr w:rsidR="00076733" w14:paraId="1B1E5137" w14:textId="77777777" w:rsidTr="00076733">
        <w:tc>
          <w:tcPr>
            <w:tcW w:w="1696" w:type="dxa"/>
          </w:tcPr>
          <w:p w14:paraId="62DF76CD" w14:textId="78F07159" w:rsidR="00076733" w:rsidRDefault="00076733" w:rsidP="00076733">
            <w:r w:rsidRPr="00076733">
              <w:drawing>
                <wp:inline distT="0" distB="0" distL="0" distR="0" wp14:anchorId="3B3964A9" wp14:editId="23D77C4A">
                  <wp:extent cx="771111" cy="950976"/>
                  <wp:effectExtent l="0" t="0" r="0" b="1905"/>
                  <wp:docPr id="641009089" name="Picture 1" descr="A person in a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009089" name="Picture 1" descr="A person in a suit&#10;&#10;Description automatically generated"/>
                          <pic:cNvPicPr/>
                        </pic:nvPicPr>
                        <pic:blipFill>
                          <a:blip r:embed="rId5"/>
                          <a:stretch>
                            <a:fillRect/>
                          </a:stretch>
                        </pic:blipFill>
                        <pic:spPr>
                          <a:xfrm>
                            <a:off x="0" y="0"/>
                            <a:ext cx="782572" cy="965111"/>
                          </a:xfrm>
                          <a:prstGeom prst="rect">
                            <a:avLst/>
                          </a:prstGeom>
                        </pic:spPr>
                      </pic:pic>
                    </a:graphicData>
                  </a:graphic>
                </wp:inline>
              </w:drawing>
            </w:r>
          </w:p>
        </w:tc>
        <w:tc>
          <w:tcPr>
            <w:tcW w:w="7320" w:type="dxa"/>
          </w:tcPr>
          <w:p w14:paraId="04C1004D" w14:textId="6C8309D9" w:rsidR="00076733" w:rsidRPr="00076733" w:rsidRDefault="00076733" w:rsidP="00076733">
            <w:r>
              <w:t xml:space="preserve">Alexander Scholvien dobrindt. Beratung im Gesundheitswesen </w:t>
            </w:r>
            <w:r>
              <w:br/>
            </w:r>
            <w:r>
              <w:t xml:space="preserve">T: </w:t>
            </w:r>
            <w:r>
              <w:t xml:space="preserve">+49 173 785 15 62 </w:t>
            </w:r>
            <w:r>
              <w:br/>
            </w:r>
            <w:r>
              <w:t xml:space="preserve">Email: </w:t>
            </w:r>
            <w:r>
              <w:t xml:space="preserve">as@newchapter.io </w:t>
            </w:r>
            <w:r>
              <w:br/>
              <w:t xml:space="preserve">www.beratung-dobrindt.de </w:t>
            </w:r>
          </w:p>
          <w:p w14:paraId="31DD8AB0" w14:textId="77777777" w:rsidR="00076733" w:rsidRDefault="00076733" w:rsidP="00076733"/>
        </w:tc>
      </w:tr>
    </w:tbl>
    <w:p w14:paraId="4ED08D7F" w14:textId="03B05FFA" w:rsidR="00076733" w:rsidRDefault="00076733" w:rsidP="00076733"/>
    <w:sectPr w:rsidR="00076733" w:rsidSect="00625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4BBD"/>
    <w:multiLevelType w:val="multilevel"/>
    <w:tmpl w:val="D090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5B03FB7"/>
    <w:multiLevelType w:val="multilevel"/>
    <w:tmpl w:val="0DFC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E113E5"/>
    <w:multiLevelType w:val="multilevel"/>
    <w:tmpl w:val="CFDA7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7215354">
    <w:abstractNumId w:val="0"/>
  </w:num>
  <w:num w:numId="2" w16cid:durableId="125128898">
    <w:abstractNumId w:val="2"/>
  </w:num>
  <w:num w:numId="3" w16cid:durableId="1627661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733"/>
    <w:rsid w:val="00076733"/>
    <w:rsid w:val="000C4A19"/>
    <w:rsid w:val="006253B7"/>
    <w:rsid w:val="006E53E6"/>
    <w:rsid w:val="00925C67"/>
    <w:rsid w:val="00965A7F"/>
    <w:rsid w:val="009A07E7"/>
    <w:rsid w:val="00B93096"/>
  </w:rsids>
  <m:mathPr>
    <m:mathFont m:val="Cambria Math"/>
    <m:brkBin m:val="before"/>
    <m:brkBinSub m:val="--"/>
    <m:smallFrac m:val="0"/>
    <m:dispDef/>
    <m:lMargin m:val="0"/>
    <m:rMargin m:val="0"/>
    <m:defJc m:val="centerGroup"/>
    <m:wrapIndent m:val="1440"/>
    <m:intLim m:val="subSup"/>
    <m:naryLim m:val="undOvr"/>
  </m:mathPr>
  <w:themeFontLang w:val="en-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7B7BF"/>
  <w15:chartTrackingRefBased/>
  <w15:docId w15:val="{977950A2-16C5-44F5-9E39-FBC58DA6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76733"/>
    <w:pPr>
      <w:spacing w:before="100" w:beforeAutospacing="1" w:after="100" w:afterAutospacing="1" w:line="240" w:lineRule="auto"/>
      <w:outlineLvl w:val="1"/>
    </w:pPr>
    <w:rPr>
      <w:rFonts w:ascii="Times New Roman" w:eastAsia="Times New Roman" w:hAnsi="Times New Roman" w:cs="Times New Roman"/>
      <w:b/>
      <w:bCs/>
      <w:sz w:val="36"/>
      <w:szCs w:val="36"/>
      <w:lang w:eastAsia="de-D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76733"/>
    <w:rPr>
      <w:rFonts w:ascii="Times New Roman" w:eastAsia="Times New Roman" w:hAnsi="Times New Roman" w:cs="Times New Roman"/>
      <w:b/>
      <w:bCs/>
      <w:sz w:val="36"/>
      <w:szCs w:val="36"/>
      <w:lang w:eastAsia="de-DE"/>
      <w14:ligatures w14:val="none"/>
    </w:rPr>
  </w:style>
  <w:style w:type="paragraph" w:styleId="NormalWeb">
    <w:name w:val="Normal (Web)"/>
    <w:basedOn w:val="Normal"/>
    <w:uiPriority w:val="99"/>
    <w:semiHidden/>
    <w:unhideWhenUsed/>
    <w:rsid w:val="00076733"/>
    <w:pPr>
      <w:spacing w:before="100" w:beforeAutospacing="1" w:after="100" w:afterAutospacing="1" w:line="240" w:lineRule="auto"/>
    </w:pPr>
    <w:rPr>
      <w:rFonts w:ascii="Times New Roman" w:eastAsia="Times New Roman" w:hAnsi="Times New Roman" w:cs="Times New Roman"/>
      <w:sz w:val="24"/>
      <w:szCs w:val="24"/>
      <w:lang w:eastAsia="de-DE"/>
      <w14:ligatures w14:val="none"/>
    </w:rPr>
  </w:style>
  <w:style w:type="character" w:styleId="Strong">
    <w:name w:val="Strong"/>
    <w:basedOn w:val="DefaultParagraphFont"/>
    <w:uiPriority w:val="22"/>
    <w:qFormat/>
    <w:rsid w:val="00076733"/>
    <w:rPr>
      <w:b/>
      <w:bCs/>
    </w:rPr>
  </w:style>
  <w:style w:type="table" w:styleId="TableGrid">
    <w:name w:val="Table Grid"/>
    <w:basedOn w:val="TableNormal"/>
    <w:uiPriority w:val="39"/>
    <w:rsid w:val="00076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48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1651</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Wichels</dc:creator>
  <cp:keywords/>
  <dc:description/>
  <cp:lastModifiedBy>Karen Wichels</cp:lastModifiedBy>
  <cp:revision>3</cp:revision>
  <dcterms:created xsi:type="dcterms:W3CDTF">2023-09-29T08:04:00Z</dcterms:created>
  <dcterms:modified xsi:type="dcterms:W3CDTF">2023-09-29T08:28:00Z</dcterms:modified>
</cp:coreProperties>
</file>